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D40C3">
      <w:pPr>
        <w:spacing w:line="253" w:lineRule="auto"/>
        <w:rPr>
          <w:rFonts w:ascii="Arial"/>
          <w:sz w:val="21"/>
        </w:rPr>
      </w:pPr>
    </w:p>
    <w:p w14:paraId="24FCE6EE">
      <w:pPr>
        <w:spacing w:line="253" w:lineRule="auto"/>
        <w:rPr>
          <w:rFonts w:ascii="Arial"/>
          <w:sz w:val="21"/>
        </w:rPr>
      </w:pPr>
    </w:p>
    <w:p w14:paraId="763CB916">
      <w:pPr>
        <w:spacing w:before="100" w:line="230" w:lineRule="auto"/>
        <w:ind w:left="4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0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1：</w:t>
      </w:r>
    </w:p>
    <w:p w14:paraId="690AEE6D">
      <w:pPr>
        <w:spacing w:before="163"/>
        <w:ind w:left="191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2025 年山东省智慧课程申报表</w:t>
      </w:r>
    </w:p>
    <w:p w14:paraId="0C995229">
      <w:pPr>
        <w:spacing w:line="293" w:lineRule="auto"/>
        <w:rPr>
          <w:rFonts w:ascii="Arial"/>
          <w:sz w:val="21"/>
        </w:rPr>
      </w:pPr>
    </w:p>
    <w:p w14:paraId="21CD085B">
      <w:pPr>
        <w:spacing w:before="100" w:line="226" w:lineRule="auto"/>
        <w:ind w:left="4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一、课程基本信息</w:t>
      </w:r>
    </w:p>
    <w:p w14:paraId="106C0BDA">
      <w:pPr>
        <w:spacing w:line="90" w:lineRule="auto"/>
        <w:rPr>
          <w:rFonts w:ascii="Arial"/>
          <w:sz w:val="2"/>
        </w:rPr>
      </w:pPr>
    </w:p>
    <w:tbl>
      <w:tblPr>
        <w:tblStyle w:val="5"/>
        <w:tblW w:w="9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3598"/>
        <w:gridCol w:w="1379"/>
        <w:gridCol w:w="3053"/>
      </w:tblGrid>
      <w:tr w14:paraId="6E3BB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08" w:type="dxa"/>
            <w:vAlign w:val="top"/>
          </w:tcPr>
          <w:p w14:paraId="0D33B3E9">
            <w:pPr>
              <w:spacing w:before="256" w:line="222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课程名称</w:t>
            </w:r>
          </w:p>
        </w:tc>
        <w:tc>
          <w:tcPr>
            <w:tcW w:w="3598" w:type="dxa"/>
            <w:vAlign w:val="top"/>
          </w:tcPr>
          <w:p w14:paraId="08D45A30">
            <w:pPr>
              <w:pStyle w:val="6"/>
            </w:pPr>
          </w:p>
        </w:tc>
        <w:tc>
          <w:tcPr>
            <w:tcW w:w="1379" w:type="dxa"/>
            <w:vAlign w:val="top"/>
          </w:tcPr>
          <w:p w14:paraId="37132D66">
            <w:pPr>
              <w:spacing w:before="256" w:line="222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负责人</w:t>
            </w:r>
          </w:p>
        </w:tc>
        <w:tc>
          <w:tcPr>
            <w:tcW w:w="3053" w:type="dxa"/>
            <w:vAlign w:val="top"/>
          </w:tcPr>
          <w:p w14:paraId="1BBB7B3D">
            <w:pPr>
              <w:pStyle w:val="6"/>
            </w:pPr>
          </w:p>
        </w:tc>
      </w:tr>
      <w:tr w14:paraId="6883A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08" w:type="dxa"/>
            <w:vAlign w:val="top"/>
          </w:tcPr>
          <w:p w14:paraId="2D66D878">
            <w:pPr>
              <w:spacing w:before="254" w:line="222" w:lineRule="auto"/>
              <w:ind w:left="3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所在学校</w:t>
            </w:r>
          </w:p>
        </w:tc>
        <w:tc>
          <w:tcPr>
            <w:tcW w:w="3598" w:type="dxa"/>
            <w:vAlign w:val="top"/>
          </w:tcPr>
          <w:p w14:paraId="2B435B28">
            <w:pPr>
              <w:pStyle w:val="6"/>
            </w:pPr>
          </w:p>
        </w:tc>
        <w:tc>
          <w:tcPr>
            <w:tcW w:w="1379" w:type="dxa"/>
            <w:vAlign w:val="top"/>
          </w:tcPr>
          <w:p w14:paraId="6ECE5639">
            <w:pPr>
              <w:spacing w:before="254" w:line="224" w:lineRule="auto"/>
              <w:ind w:left="3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手机号</w:t>
            </w:r>
          </w:p>
        </w:tc>
        <w:tc>
          <w:tcPr>
            <w:tcW w:w="3053" w:type="dxa"/>
            <w:vAlign w:val="top"/>
          </w:tcPr>
          <w:p w14:paraId="679EEEE7">
            <w:pPr>
              <w:pStyle w:val="6"/>
            </w:pPr>
          </w:p>
        </w:tc>
      </w:tr>
      <w:tr w14:paraId="3F7B1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608" w:type="dxa"/>
            <w:vAlign w:val="top"/>
          </w:tcPr>
          <w:p w14:paraId="0E1217F5">
            <w:pPr>
              <w:spacing w:before="185" w:line="252" w:lineRule="auto"/>
              <w:ind w:left="150" w:right="142" w:firstLine="1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所属专业是否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国家级一流本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科专业建设点</w:t>
            </w:r>
          </w:p>
        </w:tc>
        <w:tc>
          <w:tcPr>
            <w:tcW w:w="3598" w:type="dxa"/>
            <w:vAlign w:val="top"/>
          </w:tcPr>
          <w:p w14:paraId="70274341">
            <w:pPr>
              <w:spacing w:before="311" w:line="221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□是，专业名称：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</w:t>
            </w:r>
          </w:p>
          <w:p w14:paraId="740BC06A">
            <w:pPr>
              <w:spacing w:before="63" w:line="221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□否</w:t>
            </w:r>
          </w:p>
        </w:tc>
        <w:tc>
          <w:tcPr>
            <w:tcW w:w="1379" w:type="dxa"/>
            <w:vAlign w:val="top"/>
          </w:tcPr>
          <w:p w14:paraId="08FA3BDF">
            <w:pPr>
              <w:pStyle w:val="6"/>
              <w:spacing w:line="421" w:lineRule="auto"/>
            </w:pPr>
          </w:p>
          <w:p w14:paraId="2159C297">
            <w:pPr>
              <w:spacing w:before="72" w:line="222" w:lineRule="auto"/>
              <w:ind w:left="1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所属专业类</w:t>
            </w:r>
          </w:p>
        </w:tc>
        <w:tc>
          <w:tcPr>
            <w:tcW w:w="3053" w:type="dxa"/>
            <w:vAlign w:val="top"/>
          </w:tcPr>
          <w:p w14:paraId="585DA497">
            <w:pPr>
              <w:pStyle w:val="6"/>
              <w:spacing w:line="250" w:lineRule="auto"/>
            </w:pPr>
          </w:p>
          <w:p w14:paraId="7CB56ADB">
            <w:pPr>
              <w:spacing w:before="78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</w:t>
            </w:r>
          </w:p>
          <w:p w14:paraId="30560212">
            <w:pPr>
              <w:spacing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□通识类课程</w:t>
            </w:r>
          </w:p>
        </w:tc>
      </w:tr>
      <w:tr w14:paraId="19366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08" w:type="dxa"/>
            <w:vAlign w:val="top"/>
          </w:tcPr>
          <w:p w14:paraId="3527A24A">
            <w:pPr>
              <w:spacing w:before="158" w:line="247" w:lineRule="auto"/>
              <w:ind w:left="588" w:right="142" w:hanging="4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是否一流本科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课程</w:t>
            </w:r>
          </w:p>
        </w:tc>
        <w:tc>
          <w:tcPr>
            <w:tcW w:w="3598" w:type="dxa"/>
            <w:vAlign w:val="top"/>
          </w:tcPr>
          <w:p w14:paraId="67CF98B4">
            <w:pPr>
              <w:spacing w:before="127" w:line="258" w:lineRule="auto"/>
              <w:ind w:left="138" w:right="1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□国家级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□省级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□否</w:t>
            </w:r>
          </w:p>
        </w:tc>
        <w:tc>
          <w:tcPr>
            <w:tcW w:w="1379" w:type="dxa"/>
            <w:tcBorders>
              <w:right w:val="nil"/>
            </w:tcBorders>
            <w:vAlign w:val="top"/>
          </w:tcPr>
          <w:p w14:paraId="1CB31153">
            <w:pPr>
              <w:spacing w:before="126" w:line="221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□线上</w:t>
            </w:r>
          </w:p>
          <w:p w14:paraId="48019B3A">
            <w:pPr>
              <w:spacing w:before="66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□社会实践</w:t>
            </w:r>
          </w:p>
        </w:tc>
        <w:tc>
          <w:tcPr>
            <w:tcW w:w="3053" w:type="dxa"/>
            <w:tcBorders>
              <w:left w:val="nil"/>
            </w:tcBorders>
            <w:vAlign w:val="top"/>
          </w:tcPr>
          <w:p w14:paraId="319CA7D7">
            <w:pPr>
              <w:spacing w:before="126" w:line="221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□线下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□混合式</w:t>
            </w:r>
          </w:p>
          <w:p w14:paraId="576AF571">
            <w:pPr>
              <w:spacing w:before="66" w:line="219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□虚拟仿真</w:t>
            </w:r>
          </w:p>
        </w:tc>
      </w:tr>
      <w:tr w14:paraId="27FF7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08" w:type="dxa"/>
            <w:vAlign w:val="top"/>
          </w:tcPr>
          <w:p w14:paraId="435579A7">
            <w:pPr>
              <w:spacing w:before="157" w:line="248" w:lineRule="auto"/>
              <w:ind w:left="699" w:right="142" w:hanging="5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是否有在线课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</w:rPr>
              <w:t>程</w:t>
            </w:r>
          </w:p>
        </w:tc>
        <w:tc>
          <w:tcPr>
            <w:tcW w:w="8030" w:type="dxa"/>
            <w:gridSpan w:val="3"/>
            <w:vAlign w:val="top"/>
          </w:tcPr>
          <w:p w14:paraId="41E19E69">
            <w:pPr>
              <w:spacing w:before="128" w:line="258" w:lineRule="auto"/>
              <w:ind w:left="138" w:right="60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□是，课程链接：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□否</w:t>
            </w:r>
          </w:p>
        </w:tc>
      </w:tr>
      <w:tr w14:paraId="4A8B0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608" w:type="dxa"/>
            <w:vAlign w:val="top"/>
          </w:tcPr>
          <w:p w14:paraId="4735D599">
            <w:pPr>
              <w:spacing w:before="159" w:line="248" w:lineRule="auto"/>
              <w:ind w:left="699" w:right="142" w:hanging="5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是否有数字教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z w:val="22"/>
                <w:szCs w:val="22"/>
              </w:rPr>
              <w:t>材</w:t>
            </w:r>
          </w:p>
        </w:tc>
        <w:tc>
          <w:tcPr>
            <w:tcW w:w="8030" w:type="dxa"/>
            <w:gridSpan w:val="3"/>
            <w:vAlign w:val="top"/>
          </w:tcPr>
          <w:p w14:paraId="50E9EE92">
            <w:pPr>
              <w:spacing w:before="150" w:line="230" w:lineRule="auto"/>
              <w:ind w:left="138" w:right="60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□是，教材链接：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□否</w:t>
            </w:r>
          </w:p>
        </w:tc>
      </w:tr>
    </w:tbl>
    <w:p w14:paraId="631FAD41">
      <w:pPr>
        <w:spacing w:before="185" w:line="218" w:lineRule="auto"/>
        <w:ind w:left="4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二、团队教师（含课程负责人，不超过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5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人）</w:t>
      </w:r>
    </w:p>
    <w:p w14:paraId="0FA9FE86">
      <w:pPr>
        <w:spacing w:line="21" w:lineRule="exact"/>
      </w:pPr>
    </w:p>
    <w:tbl>
      <w:tblPr>
        <w:tblStyle w:val="5"/>
        <w:tblW w:w="9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878"/>
        <w:gridCol w:w="892"/>
        <w:gridCol w:w="1279"/>
        <w:gridCol w:w="1626"/>
        <w:gridCol w:w="1854"/>
        <w:gridCol w:w="1834"/>
      </w:tblGrid>
      <w:tr w14:paraId="3B015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75" w:type="dxa"/>
            <w:vAlign w:val="top"/>
          </w:tcPr>
          <w:p w14:paraId="3081A7DF">
            <w:pPr>
              <w:spacing w:before="258" w:line="223" w:lineRule="auto"/>
              <w:ind w:left="4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姓名</w:t>
            </w:r>
          </w:p>
        </w:tc>
        <w:tc>
          <w:tcPr>
            <w:tcW w:w="878" w:type="dxa"/>
            <w:vAlign w:val="top"/>
          </w:tcPr>
          <w:p w14:paraId="54B1C14E">
            <w:pPr>
              <w:spacing w:before="258" w:line="222" w:lineRule="auto"/>
              <w:ind w:left="22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性别</w:t>
            </w:r>
          </w:p>
        </w:tc>
        <w:tc>
          <w:tcPr>
            <w:tcW w:w="892" w:type="dxa"/>
            <w:vAlign w:val="top"/>
          </w:tcPr>
          <w:p w14:paraId="6F506899">
            <w:pPr>
              <w:spacing w:before="257" w:line="224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年龄</w:t>
            </w:r>
          </w:p>
        </w:tc>
        <w:tc>
          <w:tcPr>
            <w:tcW w:w="1279" w:type="dxa"/>
            <w:vAlign w:val="top"/>
          </w:tcPr>
          <w:p w14:paraId="0EEFB3F1">
            <w:pPr>
              <w:spacing w:before="258" w:line="222" w:lineRule="auto"/>
              <w:ind w:left="4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职称</w:t>
            </w:r>
          </w:p>
        </w:tc>
        <w:tc>
          <w:tcPr>
            <w:tcW w:w="1626" w:type="dxa"/>
            <w:vAlign w:val="top"/>
          </w:tcPr>
          <w:p w14:paraId="74E86C17">
            <w:pPr>
              <w:spacing w:before="102" w:line="247" w:lineRule="auto"/>
              <w:ind w:left="386" w:right="315" w:hanging="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最高学历/</w:t>
            </w: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最高学位</w:t>
            </w:r>
          </w:p>
        </w:tc>
        <w:tc>
          <w:tcPr>
            <w:tcW w:w="1854" w:type="dxa"/>
            <w:vAlign w:val="top"/>
          </w:tcPr>
          <w:p w14:paraId="44DFD7EF">
            <w:pPr>
              <w:spacing w:before="258" w:line="222" w:lineRule="auto"/>
              <w:ind w:left="4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1834" w:type="dxa"/>
            <w:vAlign w:val="top"/>
          </w:tcPr>
          <w:p w14:paraId="7FAF9495">
            <w:pPr>
              <w:spacing w:before="102" w:line="247" w:lineRule="auto"/>
              <w:ind w:left="261" w:right="144" w:hanging="1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在参评课程中承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担的教学任务</w:t>
            </w:r>
          </w:p>
        </w:tc>
      </w:tr>
      <w:tr w14:paraId="2B575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75" w:type="dxa"/>
            <w:vAlign w:val="top"/>
          </w:tcPr>
          <w:p w14:paraId="29898394">
            <w:pPr>
              <w:pStyle w:val="6"/>
            </w:pPr>
          </w:p>
        </w:tc>
        <w:tc>
          <w:tcPr>
            <w:tcW w:w="878" w:type="dxa"/>
            <w:vAlign w:val="top"/>
          </w:tcPr>
          <w:p w14:paraId="3305B8C3">
            <w:pPr>
              <w:pStyle w:val="6"/>
            </w:pPr>
          </w:p>
        </w:tc>
        <w:tc>
          <w:tcPr>
            <w:tcW w:w="892" w:type="dxa"/>
            <w:vAlign w:val="top"/>
          </w:tcPr>
          <w:p w14:paraId="4AA6E1F0">
            <w:pPr>
              <w:pStyle w:val="6"/>
            </w:pPr>
          </w:p>
        </w:tc>
        <w:tc>
          <w:tcPr>
            <w:tcW w:w="1279" w:type="dxa"/>
            <w:vAlign w:val="top"/>
          </w:tcPr>
          <w:p w14:paraId="4C10EE8E">
            <w:pPr>
              <w:pStyle w:val="6"/>
            </w:pPr>
          </w:p>
        </w:tc>
        <w:tc>
          <w:tcPr>
            <w:tcW w:w="1626" w:type="dxa"/>
            <w:vAlign w:val="top"/>
          </w:tcPr>
          <w:p w14:paraId="0A567F92">
            <w:pPr>
              <w:pStyle w:val="6"/>
            </w:pPr>
          </w:p>
        </w:tc>
        <w:tc>
          <w:tcPr>
            <w:tcW w:w="1854" w:type="dxa"/>
            <w:vAlign w:val="top"/>
          </w:tcPr>
          <w:p w14:paraId="2F3C5B51">
            <w:pPr>
              <w:pStyle w:val="6"/>
            </w:pPr>
          </w:p>
        </w:tc>
        <w:tc>
          <w:tcPr>
            <w:tcW w:w="1834" w:type="dxa"/>
            <w:vAlign w:val="top"/>
          </w:tcPr>
          <w:p w14:paraId="2AB39AD2">
            <w:pPr>
              <w:pStyle w:val="6"/>
            </w:pPr>
          </w:p>
        </w:tc>
      </w:tr>
      <w:tr w14:paraId="6211F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75" w:type="dxa"/>
            <w:vAlign w:val="top"/>
          </w:tcPr>
          <w:p w14:paraId="3418E1B1">
            <w:pPr>
              <w:pStyle w:val="6"/>
            </w:pPr>
          </w:p>
        </w:tc>
        <w:tc>
          <w:tcPr>
            <w:tcW w:w="878" w:type="dxa"/>
            <w:vAlign w:val="top"/>
          </w:tcPr>
          <w:p w14:paraId="433E69CB">
            <w:pPr>
              <w:pStyle w:val="6"/>
            </w:pPr>
          </w:p>
        </w:tc>
        <w:tc>
          <w:tcPr>
            <w:tcW w:w="892" w:type="dxa"/>
            <w:vAlign w:val="top"/>
          </w:tcPr>
          <w:p w14:paraId="7054AA27">
            <w:pPr>
              <w:pStyle w:val="6"/>
            </w:pPr>
          </w:p>
        </w:tc>
        <w:tc>
          <w:tcPr>
            <w:tcW w:w="1279" w:type="dxa"/>
            <w:vAlign w:val="top"/>
          </w:tcPr>
          <w:p w14:paraId="31250786">
            <w:pPr>
              <w:pStyle w:val="6"/>
            </w:pPr>
          </w:p>
        </w:tc>
        <w:tc>
          <w:tcPr>
            <w:tcW w:w="1626" w:type="dxa"/>
            <w:vAlign w:val="top"/>
          </w:tcPr>
          <w:p w14:paraId="320EF021">
            <w:pPr>
              <w:pStyle w:val="6"/>
            </w:pPr>
          </w:p>
        </w:tc>
        <w:tc>
          <w:tcPr>
            <w:tcW w:w="1854" w:type="dxa"/>
            <w:vAlign w:val="top"/>
          </w:tcPr>
          <w:p w14:paraId="6E8DF172">
            <w:pPr>
              <w:pStyle w:val="6"/>
            </w:pPr>
          </w:p>
        </w:tc>
        <w:tc>
          <w:tcPr>
            <w:tcW w:w="1834" w:type="dxa"/>
            <w:vAlign w:val="top"/>
          </w:tcPr>
          <w:p w14:paraId="5883ACEF">
            <w:pPr>
              <w:pStyle w:val="6"/>
            </w:pPr>
          </w:p>
        </w:tc>
      </w:tr>
      <w:tr w14:paraId="7C3C3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75" w:type="dxa"/>
            <w:vAlign w:val="top"/>
          </w:tcPr>
          <w:p w14:paraId="2C31234A">
            <w:pPr>
              <w:pStyle w:val="6"/>
            </w:pPr>
          </w:p>
        </w:tc>
        <w:tc>
          <w:tcPr>
            <w:tcW w:w="878" w:type="dxa"/>
            <w:vAlign w:val="top"/>
          </w:tcPr>
          <w:p w14:paraId="02848D7D">
            <w:pPr>
              <w:pStyle w:val="6"/>
            </w:pPr>
          </w:p>
        </w:tc>
        <w:tc>
          <w:tcPr>
            <w:tcW w:w="892" w:type="dxa"/>
            <w:vAlign w:val="top"/>
          </w:tcPr>
          <w:p w14:paraId="7CEFD8F1">
            <w:pPr>
              <w:pStyle w:val="6"/>
            </w:pPr>
          </w:p>
        </w:tc>
        <w:tc>
          <w:tcPr>
            <w:tcW w:w="1279" w:type="dxa"/>
            <w:vAlign w:val="top"/>
          </w:tcPr>
          <w:p w14:paraId="579A17D8">
            <w:pPr>
              <w:pStyle w:val="6"/>
            </w:pPr>
          </w:p>
        </w:tc>
        <w:tc>
          <w:tcPr>
            <w:tcW w:w="1626" w:type="dxa"/>
            <w:vAlign w:val="top"/>
          </w:tcPr>
          <w:p w14:paraId="1CAC0383">
            <w:pPr>
              <w:pStyle w:val="6"/>
            </w:pPr>
          </w:p>
        </w:tc>
        <w:tc>
          <w:tcPr>
            <w:tcW w:w="1854" w:type="dxa"/>
            <w:vAlign w:val="top"/>
          </w:tcPr>
          <w:p w14:paraId="447D2511">
            <w:pPr>
              <w:pStyle w:val="6"/>
            </w:pPr>
          </w:p>
        </w:tc>
        <w:tc>
          <w:tcPr>
            <w:tcW w:w="1834" w:type="dxa"/>
            <w:vAlign w:val="top"/>
          </w:tcPr>
          <w:p w14:paraId="38746A39">
            <w:pPr>
              <w:pStyle w:val="6"/>
            </w:pPr>
          </w:p>
        </w:tc>
      </w:tr>
      <w:tr w14:paraId="2C608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75" w:type="dxa"/>
            <w:vAlign w:val="top"/>
          </w:tcPr>
          <w:p w14:paraId="78ED10B0">
            <w:pPr>
              <w:pStyle w:val="6"/>
            </w:pPr>
          </w:p>
        </w:tc>
        <w:tc>
          <w:tcPr>
            <w:tcW w:w="878" w:type="dxa"/>
            <w:vAlign w:val="top"/>
          </w:tcPr>
          <w:p w14:paraId="4D683417">
            <w:pPr>
              <w:pStyle w:val="6"/>
            </w:pPr>
          </w:p>
        </w:tc>
        <w:tc>
          <w:tcPr>
            <w:tcW w:w="892" w:type="dxa"/>
            <w:vAlign w:val="top"/>
          </w:tcPr>
          <w:p w14:paraId="1F18403B">
            <w:pPr>
              <w:pStyle w:val="6"/>
            </w:pPr>
          </w:p>
        </w:tc>
        <w:tc>
          <w:tcPr>
            <w:tcW w:w="1279" w:type="dxa"/>
            <w:vAlign w:val="top"/>
          </w:tcPr>
          <w:p w14:paraId="2FEDCB21">
            <w:pPr>
              <w:pStyle w:val="6"/>
            </w:pPr>
          </w:p>
        </w:tc>
        <w:tc>
          <w:tcPr>
            <w:tcW w:w="1626" w:type="dxa"/>
            <w:vAlign w:val="top"/>
          </w:tcPr>
          <w:p w14:paraId="329D59AE">
            <w:pPr>
              <w:pStyle w:val="6"/>
            </w:pPr>
          </w:p>
        </w:tc>
        <w:tc>
          <w:tcPr>
            <w:tcW w:w="1854" w:type="dxa"/>
            <w:vAlign w:val="top"/>
          </w:tcPr>
          <w:p w14:paraId="19BA6FD3">
            <w:pPr>
              <w:pStyle w:val="6"/>
            </w:pPr>
          </w:p>
        </w:tc>
        <w:tc>
          <w:tcPr>
            <w:tcW w:w="1834" w:type="dxa"/>
            <w:vAlign w:val="top"/>
          </w:tcPr>
          <w:p w14:paraId="5E5CF0B6">
            <w:pPr>
              <w:pStyle w:val="6"/>
            </w:pPr>
          </w:p>
        </w:tc>
      </w:tr>
      <w:tr w14:paraId="756E6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75" w:type="dxa"/>
            <w:vAlign w:val="top"/>
          </w:tcPr>
          <w:p w14:paraId="3D833207">
            <w:pPr>
              <w:pStyle w:val="6"/>
            </w:pPr>
          </w:p>
        </w:tc>
        <w:tc>
          <w:tcPr>
            <w:tcW w:w="878" w:type="dxa"/>
            <w:vAlign w:val="top"/>
          </w:tcPr>
          <w:p w14:paraId="27FB7C3C">
            <w:pPr>
              <w:pStyle w:val="6"/>
            </w:pPr>
          </w:p>
        </w:tc>
        <w:tc>
          <w:tcPr>
            <w:tcW w:w="892" w:type="dxa"/>
            <w:vAlign w:val="top"/>
          </w:tcPr>
          <w:p w14:paraId="345A4F9E">
            <w:pPr>
              <w:pStyle w:val="6"/>
            </w:pPr>
          </w:p>
        </w:tc>
        <w:tc>
          <w:tcPr>
            <w:tcW w:w="1279" w:type="dxa"/>
            <w:vAlign w:val="top"/>
          </w:tcPr>
          <w:p w14:paraId="54D7877B">
            <w:pPr>
              <w:pStyle w:val="6"/>
            </w:pPr>
          </w:p>
        </w:tc>
        <w:tc>
          <w:tcPr>
            <w:tcW w:w="1626" w:type="dxa"/>
            <w:vAlign w:val="top"/>
          </w:tcPr>
          <w:p w14:paraId="0B2D2C52">
            <w:pPr>
              <w:pStyle w:val="6"/>
            </w:pPr>
          </w:p>
        </w:tc>
        <w:tc>
          <w:tcPr>
            <w:tcW w:w="1854" w:type="dxa"/>
            <w:vAlign w:val="top"/>
          </w:tcPr>
          <w:p w14:paraId="46D7A244">
            <w:pPr>
              <w:pStyle w:val="6"/>
            </w:pPr>
          </w:p>
        </w:tc>
        <w:tc>
          <w:tcPr>
            <w:tcW w:w="1834" w:type="dxa"/>
            <w:vAlign w:val="top"/>
          </w:tcPr>
          <w:p w14:paraId="361B347F">
            <w:pPr>
              <w:pStyle w:val="6"/>
            </w:pPr>
          </w:p>
        </w:tc>
      </w:tr>
    </w:tbl>
    <w:p w14:paraId="012015DC">
      <w:pPr>
        <w:rPr>
          <w:rFonts w:ascii="Arial"/>
          <w:sz w:val="21"/>
        </w:rPr>
      </w:pPr>
    </w:p>
    <w:p w14:paraId="0DC715BF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400" w:right="1131" w:bottom="1126" w:left="1131" w:header="0" w:footer="848" w:gutter="0"/>
          <w:cols w:space="720" w:num="1"/>
        </w:sectPr>
      </w:pPr>
    </w:p>
    <w:p w14:paraId="24A4E0A4">
      <w:pPr>
        <w:spacing w:line="253" w:lineRule="auto"/>
        <w:rPr>
          <w:rFonts w:ascii="Arial"/>
          <w:sz w:val="21"/>
        </w:rPr>
      </w:pPr>
    </w:p>
    <w:p w14:paraId="4455CF4B">
      <w:pPr>
        <w:spacing w:before="101" w:line="226" w:lineRule="auto"/>
        <w:ind w:left="4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三、智慧课程建设及人工智能赋能教学改革创新的措施</w:t>
      </w:r>
    </w:p>
    <w:p w14:paraId="775AA61F">
      <w:pPr>
        <w:spacing w:line="73" w:lineRule="auto"/>
        <w:rPr>
          <w:rFonts w:ascii="Arial"/>
          <w:sz w:val="2"/>
        </w:rPr>
      </w:pPr>
    </w:p>
    <w:tbl>
      <w:tblPr>
        <w:tblStyle w:val="5"/>
        <w:tblW w:w="9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8363"/>
      </w:tblGrid>
      <w:tr w14:paraId="00467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1275" w:type="dxa"/>
            <w:vAlign w:val="top"/>
          </w:tcPr>
          <w:p w14:paraId="7438A075">
            <w:pPr>
              <w:pStyle w:val="6"/>
              <w:spacing w:line="279" w:lineRule="auto"/>
            </w:pPr>
          </w:p>
          <w:p w14:paraId="3B0B4C07">
            <w:pPr>
              <w:pStyle w:val="6"/>
              <w:spacing w:line="279" w:lineRule="auto"/>
            </w:pPr>
          </w:p>
          <w:p w14:paraId="264B0245">
            <w:pPr>
              <w:pStyle w:val="6"/>
              <w:spacing w:line="280" w:lineRule="auto"/>
            </w:pPr>
          </w:p>
          <w:p w14:paraId="0D00880F">
            <w:pPr>
              <w:pStyle w:val="6"/>
              <w:spacing w:line="280" w:lineRule="auto"/>
            </w:pPr>
          </w:p>
          <w:p w14:paraId="7BFE8B57">
            <w:pPr>
              <w:spacing w:before="65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课程简介</w:t>
            </w:r>
          </w:p>
        </w:tc>
        <w:tc>
          <w:tcPr>
            <w:tcW w:w="8363" w:type="dxa"/>
            <w:vAlign w:val="top"/>
          </w:tcPr>
          <w:p w14:paraId="34B93D8B">
            <w:pPr>
              <w:spacing w:before="74" w:line="246" w:lineRule="auto"/>
              <w:ind w:left="133" w:right="108" w:hanging="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（包括但不限于课程基本概况、线上线下学时比例、智慧课程建设历程及取得</w:t>
            </w:r>
            <w:r>
              <w:rPr>
                <w:rFonts w:ascii="FangSong_GB2312" w:hAnsi="FangSong_GB2312" w:eastAsia="FangSong_GB2312" w:cs="FangSong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的主要成果等。限</w:t>
            </w:r>
            <w:r>
              <w:rPr>
                <w:rFonts w:ascii="FangSong_GB2312" w:hAnsi="FangSong_GB2312" w:eastAsia="FangSong_GB2312" w:cs="FangSong_GB2312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字）</w:t>
            </w:r>
          </w:p>
        </w:tc>
      </w:tr>
      <w:tr w14:paraId="75FC4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</w:trPr>
        <w:tc>
          <w:tcPr>
            <w:tcW w:w="1275" w:type="dxa"/>
            <w:vAlign w:val="top"/>
          </w:tcPr>
          <w:p w14:paraId="08D6ECB9">
            <w:pPr>
              <w:pStyle w:val="6"/>
              <w:spacing w:line="251" w:lineRule="auto"/>
            </w:pPr>
          </w:p>
          <w:p w14:paraId="3ED6173C">
            <w:pPr>
              <w:pStyle w:val="6"/>
              <w:spacing w:line="251" w:lineRule="auto"/>
            </w:pPr>
          </w:p>
          <w:p w14:paraId="1DE84BD9">
            <w:pPr>
              <w:pStyle w:val="6"/>
              <w:spacing w:line="251" w:lineRule="auto"/>
            </w:pPr>
          </w:p>
          <w:p w14:paraId="60754561">
            <w:pPr>
              <w:pStyle w:val="6"/>
              <w:spacing w:line="251" w:lineRule="auto"/>
            </w:pPr>
          </w:p>
          <w:p w14:paraId="48293685">
            <w:pPr>
              <w:pStyle w:val="6"/>
              <w:spacing w:line="252" w:lineRule="auto"/>
            </w:pPr>
          </w:p>
          <w:p w14:paraId="07FC555B">
            <w:pPr>
              <w:spacing w:before="65" w:line="274" w:lineRule="auto"/>
              <w:ind w:left="121" w:right="111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课程建设以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学生为中心</w:t>
            </w:r>
          </w:p>
        </w:tc>
        <w:tc>
          <w:tcPr>
            <w:tcW w:w="8363" w:type="dxa"/>
            <w:vAlign w:val="top"/>
          </w:tcPr>
          <w:p w14:paraId="3F3B2DBE">
            <w:pPr>
              <w:spacing w:before="67" w:line="251" w:lineRule="auto"/>
              <w:ind w:left="115" w:right="56" w:hanging="7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（阐述课程建设理念，重点关注过程能否贯彻“</w:t>
            </w:r>
            <w:r>
              <w:rPr>
                <w:rFonts w:ascii="FangSong_GB2312" w:hAnsi="FangSong_GB2312" w:eastAsia="FangSong_GB2312" w:cs="FangSong_GB2312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以学生为中心”“</w:t>
            </w:r>
            <w:r>
              <w:rPr>
                <w:rFonts w:ascii="FangSong_GB2312" w:hAnsi="FangSong_GB2312" w:eastAsia="FangSong_GB2312" w:cs="FangSong_GB2312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以学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习成果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为导向”的教育理念；线上线下如何互补融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合;如何构建“</w:t>
            </w:r>
            <w:r>
              <w:rPr>
                <w:rFonts w:ascii="FangSong_GB2312" w:hAnsi="FangSong_GB2312" w:eastAsia="FangSong_GB2312" w:cs="FangSong_GB2312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师-生-机”共同体；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打造生成式课堂等，限</w:t>
            </w:r>
            <w:r>
              <w:rPr>
                <w:rFonts w:ascii="FangSong_GB2312" w:hAnsi="FangSong_GB2312" w:eastAsia="FangSong_GB2312" w:cs="FangSong_GB2312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字）</w:t>
            </w:r>
          </w:p>
        </w:tc>
      </w:tr>
      <w:tr w14:paraId="34658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2" w:hRule="atLeast"/>
        </w:trPr>
        <w:tc>
          <w:tcPr>
            <w:tcW w:w="1275" w:type="dxa"/>
            <w:vAlign w:val="top"/>
          </w:tcPr>
          <w:p w14:paraId="6E937877">
            <w:pPr>
              <w:pStyle w:val="6"/>
              <w:spacing w:line="298" w:lineRule="auto"/>
            </w:pPr>
          </w:p>
          <w:p w14:paraId="4C0725E7">
            <w:pPr>
              <w:pStyle w:val="6"/>
              <w:spacing w:line="298" w:lineRule="auto"/>
            </w:pPr>
          </w:p>
          <w:p w14:paraId="405353D0">
            <w:pPr>
              <w:pStyle w:val="6"/>
              <w:spacing w:line="299" w:lineRule="auto"/>
            </w:pPr>
          </w:p>
          <w:p w14:paraId="040C52BA">
            <w:pPr>
              <w:pStyle w:val="6"/>
              <w:spacing w:line="299" w:lineRule="auto"/>
            </w:pPr>
          </w:p>
          <w:p w14:paraId="7A681DE3">
            <w:pPr>
              <w:spacing w:before="65" w:line="274" w:lineRule="auto"/>
              <w:ind w:left="121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智能辅助教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学工具建设</w:t>
            </w:r>
          </w:p>
        </w:tc>
        <w:tc>
          <w:tcPr>
            <w:tcW w:w="8363" w:type="dxa"/>
            <w:vAlign w:val="top"/>
          </w:tcPr>
          <w:p w14:paraId="64697CDE">
            <w:pPr>
              <w:spacing w:before="69" w:line="252" w:lineRule="auto"/>
              <w:ind w:left="118" w:right="108" w:hanging="1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（阐述课程使用或引入的智慧平台、人工智能模型和工具，以及利用人工智能</w:t>
            </w:r>
            <w:r>
              <w:rPr>
                <w:rFonts w:ascii="FangSong_GB2312" w:hAnsi="FangSong_GB2312" w:eastAsia="FangSong_GB2312" w:cs="FangSong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工具进行个性化教学，促进学生自主学习和解决复杂问题能力的培养等情况，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4"/>
                <w:szCs w:val="24"/>
              </w:rPr>
              <w:t>限</w:t>
            </w:r>
            <w:r>
              <w:rPr>
                <w:rFonts w:ascii="FangSong_GB2312" w:hAnsi="FangSong_GB2312" w:eastAsia="FangSong_GB2312" w:cs="FangSong_GB2312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4"/>
                <w:szCs w:val="24"/>
              </w:rPr>
              <w:t>800</w:t>
            </w:r>
            <w:r>
              <w:rPr>
                <w:rFonts w:ascii="FangSong_GB2312" w:hAnsi="FangSong_GB2312" w:eastAsia="FangSong_GB2312" w:cs="FangSong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4"/>
                <w:szCs w:val="24"/>
              </w:rPr>
              <w:t>字）</w:t>
            </w:r>
          </w:p>
        </w:tc>
      </w:tr>
      <w:tr w14:paraId="08626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</w:trPr>
        <w:tc>
          <w:tcPr>
            <w:tcW w:w="1275" w:type="dxa"/>
            <w:vAlign w:val="top"/>
          </w:tcPr>
          <w:p w14:paraId="7E64AEDF">
            <w:pPr>
              <w:pStyle w:val="6"/>
              <w:spacing w:line="244" w:lineRule="auto"/>
            </w:pPr>
          </w:p>
          <w:p w14:paraId="05BD4CF0">
            <w:pPr>
              <w:pStyle w:val="6"/>
              <w:spacing w:line="244" w:lineRule="auto"/>
            </w:pPr>
          </w:p>
          <w:p w14:paraId="14379A57">
            <w:pPr>
              <w:pStyle w:val="6"/>
              <w:spacing w:line="245" w:lineRule="auto"/>
            </w:pPr>
          </w:p>
          <w:p w14:paraId="3EBFA0AA">
            <w:pPr>
              <w:pStyle w:val="6"/>
              <w:spacing w:line="245" w:lineRule="auto"/>
            </w:pPr>
          </w:p>
          <w:p w14:paraId="27A57FAE">
            <w:pPr>
              <w:pStyle w:val="6"/>
              <w:spacing w:line="245" w:lineRule="auto"/>
            </w:pPr>
          </w:p>
          <w:p w14:paraId="4AC8A839">
            <w:pPr>
              <w:spacing w:before="65" w:line="274" w:lineRule="auto"/>
              <w:ind w:left="231" w:right="111" w:hanging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富媒体教学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资源整合</w:t>
            </w:r>
          </w:p>
        </w:tc>
        <w:tc>
          <w:tcPr>
            <w:tcW w:w="8363" w:type="dxa"/>
            <w:vAlign w:val="top"/>
          </w:tcPr>
          <w:p w14:paraId="0D56A1C0">
            <w:pPr>
              <w:spacing w:before="72" w:line="251" w:lineRule="auto"/>
              <w:ind w:left="110" w:right="108" w:hanging="2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（阐述课程内容与资源（例如但不限于知识图谱、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生成式资源和</w:t>
            </w:r>
            <w:r>
              <w:rPr>
                <w:rFonts w:ascii="FangSong_GB2312" w:hAnsi="FangSong_GB2312" w:eastAsia="FangSong_GB2312" w:cs="FangSong_GB2312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VR/AR</w:t>
            </w:r>
            <w:r>
              <w:rPr>
                <w:rFonts w:ascii="FangSong_GB2312" w:hAnsi="FangSong_GB2312" w:eastAsia="FangSong_GB2312" w:cs="FangSong_GB2312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等）的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建设、整合及应用过程，重点关注利用数智技术重构教学内容的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创新性，限</w:t>
            </w:r>
            <w:r>
              <w:rPr>
                <w:rFonts w:ascii="FangSong_GB2312" w:hAnsi="FangSong_GB2312" w:eastAsia="FangSong_GB2312" w:cs="FangSong_GB2312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800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字）</w:t>
            </w:r>
          </w:p>
        </w:tc>
      </w:tr>
    </w:tbl>
    <w:p w14:paraId="617BA431">
      <w:pPr>
        <w:rPr>
          <w:rFonts w:ascii="Arial"/>
          <w:sz w:val="21"/>
        </w:rPr>
      </w:pPr>
    </w:p>
    <w:p w14:paraId="4ECEE6D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400" w:right="1131" w:bottom="1124" w:left="1131" w:header="0" w:footer="848" w:gutter="0"/>
          <w:cols w:space="720" w:num="1"/>
        </w:sectPr>
      </w:pPr>
    </w:p>
    <w:p w14:paraId="2DC1F006">
      <w:pPr>
        <w:spacing w:before="1"/>
      </w:pPr>
    </w:p>
    <w:p w14:paraId="0988994F">
      <w:pPr>
        <w:spacing w:before="1"/>
      </w:pPr>
    </w:p>
    <w:p w14:paraId="77D00721">
      <w:pPr>
        <w:spacing w:before="1"/>
      </w:pPr>
    </w:p>
    <w:p w14:paraId="4DFD7E49">
      <w:pPr>
        <w:spacing w:before="1"/>
      </w:pPr>
    </w:p>
    <w:p w14:paraId="728CF25A">
      <w:pPr>
        <w:spacing w:before="1"/>
      </w:pPr>
    </w:p>
    <w:p w14:paraId="0AA46BC0">
      <w:pPr>
        <w:spacing w:before="1"/>
      </w:pPr>
    </w:p>
    <w:p w14:paraId="574A9A8B">
      <w:pPr>
        <w:spacing w:before="1"/>
      </w:pPr>
    </w:p>
    <w:tbl>
      <w:tblPr>
        <w:tblStyle w:val="5"/>
        <w:tblW w:w="9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8363"/>
      </w:tblGrid>
      <w:tr w14:paraId="540B6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1275" w:type="dxa"/>
            <w:vAlign w:val="top"/>
          </w:tcPr>
          <w:p w14:paraId="4300448B">
            <w:pPr>
              <w:pStyle w:val="6"/>
              <w:spacing w:line="284" w:lineRule="auto"/>
            </w:pPr>
          </w:p>
          <w:p w14:paraId="27D4E588">
            <w:pPr>
              <w:pStyle w:val="6"/>
              <w:spacing w:line="284" w:lineRule="auto"/>
            </w:pPr>
          </w:p>
          <w:p w14:paraId="33F497C6">
            <w:pPr>
              <w:pStyle w:val="6"/>
              <w:spacing w:line="285" w:lineRule="auto"/>
            </w:pPr>
          </w:p>
          <w:p w14:paraId="63666597">
            <w:pPr>
              <w:pStyle w:val="6"/>
              <w:spacing w:line="285" w:lineRule="auto"/>
            </w:pPr>
          </w:p>
          <w:p w14:paraId="1C8C0AC6">
            <w:pPr>
              <w:spacing w:before="65" w:line="273" w:lineRule="auto"/>
              <w:ind w:left="221" w:right="111" w:hanging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多元化教学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场景搭建</w:t>
            </w:r>
          </w:p>
        </w:tc>
        <w:tc>
          <w:tcPr>
            <w:tcW w:w="8363" w:type="dxa"/>
            <w:vAlign w:val="top"/>
          </w:tcPr>
          <w:p w14:paraId="253F8885">
            <w:pPr>
              <w:spacing w:before="74" w:line="244" w:lineRule="auto"/>
              <w:ind w:left="108" w:right="10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（阐述搭建或使用的虚拟教室、虚拟实验室、学习社区等泛在化智慧场景，并</w:t>
            </w:r>
            <w:r>
              <w:rPr>
                <w:rFonts w:ascii="FangSong_GB2312" w:hAnsi="FangSong_GB2312" w:eastAsia="FangSong_GB2312" w:cs="FangSong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举例说明这些场景对课程建设的有效意义，限</w:t>
            </w:r>
            <w:r>
              <w:rPr>
                <w:rFonts w:ascii="FangSong_GB2312" w:hAnsi="FangSong_GB2312" w:eastAsia="FangSong_GB2312" w:cs="FangSong_GB2312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50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0</w:t>
            </w:r>
            <w:r>
              <w:rPr>
                <w:rFonts w:ascii="FangSong_GB2312" w:hAnsi="FangSong_GB2312" w:eastAsia="FangSong_GB2312" w:cs="FangSong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字）</w:t>
            </w:r>
          </w:p>
        </w:tc>
      </w:tr>
      <w:tr w14:paraId="2B971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 w:hRule="atLeast"/>
        </w:trPr>
        <w:tc>
          <w:tcPr>
            <w:tcW w:w="1275" w:type="dxa"/>
            <w:vAlign w:val="top"/>
          </w:tcPr>
          <w:p w14:paraId="28D79693">
            <w:pPr>
              <w:pStyle w:val="6"/>
              <w:spacing w:line="243" w:lineRule="auto"/>
            </w:pPr>
          </w:p>
          <w:p w14:paraId="583AF967">
            <w:pPr>
              <w:pStyle w:val="6"/>
              <w:spacing w:line="243" w:lineRule="auto"/>
            </w:pPr>
          </w:p>
          <w:p w14:paraId="5E40641E">
            <w:pPr>
              <w:pStyle w:val="6"/>
              <w:spacing w:line="243" w:lineRule="auto"/>
            </w:pPr>
          </w:p>
          <w:p w14:paraId="4C1DA616">
            <w:pPr>
              <w:pStyle w:val="6"/>
              <w:spacing w:line="244" w:lineRule="auto"/>
            </w:pPr>
          </w:p>
          <w:p w14:paraId="0C62E3BD">
            <w:pPr>
              <w:pStyle w:val="6"/>
              <w:spacing w:line="244" w:lineRule="auto"/>
            </w:pPr>
          </w:p>
          <w:p w14:paraId="08C5C4C7">
            <w:pPr>
              <w:spacing w:before="65" w:line="274" w:lineRule="auto"/>
              <w:ind w:left="223" w:right="111" w:hanging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实时学情监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测和分析</w:t>
            </w:r>
          </w:p>
        </w:tc>
        <w:tc>
          <w:tcPr>
            <w:tcW w:w="8363" w:type="dxa"/>
            <w:vAlign w:val="top"/>
          </w:tcPr>
          <w:p w14:paraId="493EEE0B">
            <w:pPr>
              <w:spacing w:before="71" w:line="246" w:lineRule="auto"/>
              <w:ind w:left="116" w:right="108" w:hanging="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>（阐述课程的学习评价与反馈方式,重点分析利用智能评价、数字画像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>等评价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方式提高课程目标达成度的路径，限</w:t>
            </w:r>
            <w:r>
              <w:rPr>
                <w:rFonts w:ascii="FangSong_GB2312" w:hAnsi="FangSong_GB2312" w:eastAsia="FangSong_GB2312" w:cs="FangSong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800</w:t>
            </w:r>
            <w:r>
              <w:rPr>
                <w:rFonts w:ascii="FangSong_GB2312" w:hAnsi="FangSong_GB2312" w:eastAsia="FangSong_GB2312" w:cs="FangSong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字）</w:t>
            </w:r>
          </w:p>
        </w:tc>
      </w:tr>
      <w:tr w14:paraId="70B41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1275" w:type="dxa"/>
            <w:vAlign w:val="top"/>
          </w:tcPr>
          <w:p w14:paraId="579271ED">
            <w:pPr>
              <w:pStyle w:val="6"/>
              <w:spacing w:line="264" w:lineRule="auto"/>
            </w:pPr>
          </w:p>
          <w:p w14:paraId="55D5F910">
            <w:pPr>
              <w:pStyle w:val="6"/>
              <w:spacing w:line="265" w:lineRule="auto"/>
            </w:pPr>
          </w:p>
          <w:p w14:paraId="2DF96305">
            <w:pPr>
              <w:pStyle w:val="6"/>
              <w:spacing w:line="265" w:lineRule="auto"/>
            </w:pPr>
          </w:p>
          <w:p w14:paraId="5FD6A9AB">
            <w:pPr>
              <w:spacing w:before="65" w:line="266" w:lineRule="exact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eastAsia="Calibri" w:cs="Calibri"/>
                <w:spacing w:val="-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eastAsia="Calibri" w:cs="Calibri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智慧教学</w:t>
            </w:r>
          </w:p>
          <w:p w14:paraId="5E633502">
            <w:pPr>
              <w:spacing w:before="66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改革创新的</w:t>
            </w:r>
          </w:p>
          <w:p w14:paraId="36E4641B">
            <w:pPr>
              <w:spacing w:before="64" w:line="229" w:lineRule="auto"/>
              <w:ind w:left="4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成效</w:t>
            </w:r>
          </w:p>
        </w:tc>
        <w:tc>
          <w:tcPr>
            <w:tcW w:w="8363" w:type="dxa"/>
            <w:vAlign w:val="top"/>
          </w:tcPr>
          <w:p w14:paraId="4698A2F9">
            <w:pPr>
              <w:spacing w:before="70" w:line="247" w:lineRule="auto"/>
              <w:ind w:left="136" w:right="153" w:hanging="2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（聚焦目标达成，阐述课程开展智慧教学改革的成效、有益经验及推广价值，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限</w:t>
            </w:r>
            <w:r>
              <w:rPr>
                <w:rFonts w:ascii="FangSong_GB2312" w:hAnsi="FangSong_GB2312" w:eastAsia="FangSong_GB2312" w:cs="FangSong_GB2312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1000</w:t>
            </w:r>
            <w:r>
              <w:rPr>
                <w:rFonts w:ascii="FangSong_GB2312" w:hAnsi="FangSong_GB2312" w:eastAsia="FangSong_GB2312" w:cs="FangSong_GB2312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字）</w:t>
            </w:r>
          </w:p>
        </w:tc>
      </w:tr>
    </w:tbl>
    <w:p w14:paraId="1023EE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226" w:lineRule="auto"/>
        <w:ind w:left="431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四、推荐单位审核意见</w:t>
      </w:r>
    </w:p>
    <w:p w14:paraId="5D06CA1F">
      <w:pPr>
        <w:spacing w:line="80" w:lineRule="auto"/>
        <w:rPr>
          <w:rFonts w:ascii="Arial"/>
          <w:sz w:val="2"/>
        </w:rPr>
      </w:pPr>
    </w:p>
    <w:tbl>
      <w:tblPr>
        <w:tblStyle w:val="5"/>
        <w:tblW w:w="96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8363"/>
      </w:tblGrid>
      <w:tr w14:paraId="54A6D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5" w:hRule="atLeast"/>
        </w:trPr>
        <w:tc>
          <w:tcPr>
            <w:tcW w:w="1275" w:type="dxa"/>
            <w:vAlign w:val="top"/>
          </w:tcPr>
          <w:p w14:paraId="3605FC02">
            <w:pPr>
              <w:pStyle w:val="6"/>
              <w:spacing w:line="295" w:lineRule="auto"/>
            </w:pPr>
          </w:p>
          <w:p w14:paraId="5BB8EFD9">
            <w:pPr>
              <w:pStyle w:val="6"/>
              <w:spacing w:line="295" w:lineRule="auto"/>
            </w:pPr>
          </w:p>
          <w:p w14:paraId="4986860A">
            <w:pPr>
              <w:pStyle w:val="6"/>
              <w:spacing w:line="295" w:lineRule="auto"/>
            </w:pPr>
          </w:p>
          <w:p w14:paraId="2DFFB58F">
            <w:pPr>
              <w:pStyle w:val="6"/>
              <w:spacing w:line="295" w:lineRule="auto"/>
            </w:pPr>
          </w:p>
          <w:p w14:paraId="4C9A529B">
            <w:pPr>
              <w:spacing w:before="65" w:line="273" w:lineRule="auto"/>
              <w:ind w:left="330" w:right="111" w:hanging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推荐单位审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核意见</w:t>
            </w:r>
          </w:p>
        </w:tc>
        <w:tc>
          <w:tcPr>
            <w:tcW w:w="8363" w:type="dxa"/>
            <w:vAlign w:val="top"/>
          </w:tcPr>
          <w:p w14:paraId="40043B76">
            <w:pPr>
              <w:pStyle w:val="6"/>
            </w:pPr>
          </w:p>
          <w:p w14:paraId="444269E3">
            <w:pPr>
              <w:spacing w:before="91" w:line="221" w:lineRule="auto"/>
              <w:ind w:left="68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经审核，本表所填内容属实，同意申报。</w:t>
            </w:r>
          </w:p>
          <w:p w14:paraId="3564B305">
            <w:pPr>
              <w:pStyle w:val="6"/>
              <w:spacing w:line="257" w:lineRule="auto"/>
            </w:pPr>
          </w:p>
          <w:p w14:paraId="549191E3">
            <w:pPr>
              <w:pStyle w:val="6"/>
              <w:spacing w:line="257" w:lineRule="auto"/>
            </w:pPr>
          </w:p>
          <w:p w14:paraId="4CF9B80A">
            <w:pPr>
              <w:pStyle w:val="6"/>
              <w:spacing w:line="258" w:lineRule="auto"/>
            </w:pPr>
          </w:p>
          <w:p w14:paraId="071FCBF9">
            <w:pPr>
              <w:spacing w:before="91" w:line="219" w:lineRule="auto"/>
              <w:ind w:left="28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pacing w:val="-2"/>
                <w:sz w:val="28"/>
                <w:szCs w:val="28"/>
                <w:lang w:val="en-US" w:eastAsia="zh-CN"/>
              </w:rPr>
              <w:t>教学单位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负责人签字：</w:t>
            </w:r>
          </w:p>
          <w:p w14:paraId="602F1D06">
            <w:pPr>
              <w:spacing w:before="128" w:line="219" w:lineRule="auto"/>
              <w:ind w:left="447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（</w:t>
            </w:r>
            <w:r>
              <w:rPr>
                <w:rFonts w:hint="eastAsia" w:ascii="FangSong_GB2312" w:hAnsi="FangSong_GB2312" w:eastAsia="FangSong_GB2312" w:cs="FangSong_GB2312"/>
                <w:spacing w:val="-3"/>
                <w:sz w:val="28"/>
                <w:szCs w:val="28"/>
                <w:lang w:val="en-US" w:eastAsia="zh-CN"/>
              </w:rPr>
              <w:t>教学单位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部门公章）</w:t>
            </w:r>
          </w:p>
          <w:p w14:paraId="4E175DF6">
            <w:pPr>
              <w:spacing w:before="127" w:line="221" w:lineRule="auto"/>
              <w:ind w:left="545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2025</w:t>
            </w:r>
            <w:r>
              <w:rPr>
                <w:rFonts w:ascii="FangSong_GB2312" w:hAnsi="FangSong_GB2312" w:eastAsia="FangSong_GB2312" w:cs="FangSong_GB2312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9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0"/>
                <w:sz w:val="28"/>
                <w:szCs w:val="28"/>
              </w:rPr>
              <w:t>日</w:t>
            </w:r>
          </w:p>
        </w:tc>
      </w:tr>
    </w:tbl>
    <w:p w14:paraId="2E5B9CFE">
      <w:pPr>
        <w:pStyle w:val="2"/>
        <w:spacing w:line="240" w:lineRule="auto"/>
        <w:rPr>
          <w:sz w:val="28"/>
          <w:szCs w:val="28"/>
        </w:rPr>
      </w:pPr>
      <w:bookmarkStart w:id="0" w:name="_GoBack"/>
      <w:bookmarkEnd w:id="0"/>
    </w:p>
    <w:sectPr>
      <w:footerReference r:id="rId8" w:type="default"/>
      <w:pgSz w:w="11906" w:h="16839"/>
      <w:pgMar w:top="400" w:right="1566" w:bottom="1322" w:left="1566" w:header="0" w:footer="10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5D4A4">
    <w:pPr>
      <w:spacing w:before="1" w:line="176" w:lineRule="auto"/>
      <w:ind w:left="43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2DD90">
    <w:pPr>
      <w:spacing w:line="175" w:lineRule="auto"/>
      <w:ind w:left="43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A2E0B">
    <w:pPr>
      <w:spacing w:line="177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A88E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6C73B7"/>
    <w:rsid w:val="1D273F3A"/>
    <w:rsid w:val="53724A44"/>
    <w:rsid w:val="58B11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767</Words>
  <Characters>793</Characters>
  <TotalTime>7</TotalTime>
  <ScaleCrop>false</ScaleCrop>
  <LinksUpToDate>false</LinksUpToDate>
  <CharactersWithSpaces>886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2025-04-16T09:46:00Z</dcterms:created>
  <dc:creator>刘冰</dc:creator>
  <cp:lastModifiedBy>在路上</cp:lastModifiedBy>
  <dcterms:modified xsi:type="dcterms:W3CDTF">2025-04-17T01:30:41Z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2025-04-17T08:33:58Z</vt:filetime>
  </property>
  <property fmtid="{D5CDD505-2E9C-101B-9397-08002B2CF9AE}" pid="4" name="KSOTemplateDocerSaveRecord">
    <vt:lpwstr>eyJoZGlkIjoiM2ExOGRmMmM0MWU2MmI2NThjOWIyMzg4N2JjOWMyMGMiLCJ1c2VySWQiOiI0NTg3NTg0ODgifQ==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FDFBA3D9935146B4BCB12EDC32854CBA_12</vt:lpwstr>
  </property>
</Properties>
</file>